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EFDD" w14:textId="77777777" w:rsidR="00B22273" w:rsidRPr="00B22273" w:rsidRDefault="00B22273" w:rsidP="00B22273">
      <w:pPr>
        <w:spacing w:after="0" w:line="240" w:lineRule="auto"/>
        <w:rPr>
          <w:rFonts w:ascii="Calibri" w:eastAsia="Calibri" w:hAnsi="Calibri" w:cs="Calibri"/>
        </w:rPr>
      </w:pPr>
      <w:r w:rsidRPr="00B22273">
        <w:rPr>
          <w:rFonts w:ascii="Calibri" w:eastAsia="Calibri" w:hAnsi="Calibri" w:cs="Calibri"/>
        </w:rPr>
        <w:t xml:space="preserve">“A Certified Receivables Business (CRB) standing </w:t>
      </w:r>
      <w:proofErr w:type="gramStart"/>
      <w:r w:rsidRPr="00B22273">
        <w:rPr>
          <w:rFonts w:ascii="Calibri" w:eastAsia="Calibri" w:hAnsi="Calibri" w:cs="Calibri"/>
        </w:rPr>
        <w:t>evidences</w:t>
      </w:r>
      <w:proofErr w:type="gramEnd"/>
      <w:r w:rsidRPr="00B22273">
        <w:rPr>
          <w:rFonts w:ascii="Calibri" w:eastAsia="Calibri" w:hAnsi="Calibri" w:cs="Calibri"/>
        </w:rPr>
        <w:t xml:space="preserve"> a debt buyer’s compliance with rigorous industry standards and best practices. The Certification offers great insight into all aspects of the business as well as its processes from a </w:t>
      </w:r>
      <w:proofErr w:type="gramStart"/>
      <w:r w:rsidRPr="00B22273">
        <w:rPr>
          <w:rFonts w:ascii="Calibri" w:eastAsia="Calibri" w:hAnsi="Calibri" w:cs="Calibri"/>
        </w:rPr>
        <w:t>third party</w:t>
      </w:r>
      <w:proofErr w:type="gramEnd"/>
      <w:r w:rsidRPr="00B22273">
        <w:rPr>
          <w:rFonts w:ascii="Calibri" w:eastAsia="Calibri" w:hAnsi="Calibri" w:cs="Calibri"/>
        </w:rPr>
        <w:t xml:space="preserve"> perspective. </w:t>
      </w:r>
      <w:proofErr w:type="gramStart"/>
      <w:r w:rsidRPr="00B22273">
        <w:rPr>
          <w:rFonts w:ascii="Calibri" w:eastAsia="Calibri" w:hAnsi="Calibri" w:cs="Calibri"/>
        </w:rPr>
        <w:t>And,</w:t>
      </w:r>
      <w:proofErr w:type="gramEnd"/>
      <w:r w:rsidRPr="00B22273">
        <w:rPr>
          <w:rFonts w:ascii="Calibri" w:eastAsia="Calibri" w:hAnsi="Calibri" w:cs="Calibri"/>
        </w:rPr>
        <w:t xml:space="preserve"> the RMAI standards against which the company is audited are routinely reviewed and updated as the industry evolves including the plethora of laws and regulations to which we are held.” – Ken Hamill, Chief Compliance Officer, Resurgent Capital Services</w:t>
      </w:r>
    </w:p>
    <w:p w14:paraId="65F21798" w14:textId="77777777" w:rsidR="008D617A" w:rsidRDefault="008D617A"/>
    <w:sectPr w:rsidR="008D6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73"/>
    <w:rsid w:val="008D617A"/>
    <w:rsid w:val="00B2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9A05"/>
  <w15:chartTrackingRefBased/>
  <w15:docId w15:val="{241F4466-22B2-4E7C-B4E9-C2F6403E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Sain</dc:creator>
  <cp:keywords/>
  <dc:description/>
  <cp:lastModifiedBy>Aurora Sain</cp:lastModifiedBy>
  <cp:revision>1</cp:revision>
  <dcterms:created xsi:type="dcterms:W3CDTF">2022-08-18T17:08:00Z</dcterms:created>
  <dcterms:modified xsi:type="dcterms:W3CDTF">2022-08-18T17:11:00Z</dcterms:modified>
</cp:coreProperties>
</file>